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contextualSpacing w:val="0"/>
        <w:rPr>
          <w:rFonts w:ascii="Roboto" w:cs="Roboto" w:eastAsia="Roboto" w:hAnsi="Roboto"/>
        </w:rPr>
      </w:pPr>
      <w:bookmarkStart w:colFirst="0" w:colLast="0" w:name="_9jaoaxf6mtmx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Product sheet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15.19999999999999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2160"/>
        <w:gridCol w:w="7215"/>
        <w:tblGridChange w:id="0">
          <w:tblGrid>
            <w:gridCol w:w="2160"/>
            <w:gridCol w:w="7215"/>
          </w:tblGrid>
        </w:tblGridChange>
      </w:tblGrid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Context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ind w:left="0" w:firstLine="0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An introduction to your organization, team and project. Try and make sure you mention what brought you to work on this specific problem and potentially why you’re considering bringing external help.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Problems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List the problems this product will address.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Examples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Costs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: the current solution relies on a hardware solution with significant maintenance costs.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User experience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: customers are expecting a frictionless (aka digital) and seamless experience across multiple channels.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Users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List the users you think this product will be for, along with a short description of their goals (a sort of short user persona).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Retailer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: retailers at either boutiques or wholesale. They want to better cater to (mostly unknown) traveling customers.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Customer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: travelling customers who want to book an item at a retail store they intend to visit abroad.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Goal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This should the (single) main goal you’re trying to accomplish with this product. This is the core element of your vision, keep it short.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Example: Creating a digital booking system for travelling customers.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Opportunities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You may have secondary goals that you think you’ll be able to accomplish alongside your main goal. Again, keep it short.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Membership &amp; Loyalty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Data collection (DMP)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Demand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What evidence do you have that there is demand for this product? “My boss wants it” is not a valid answer.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Example: Customer survey performed in May; 78% of users want to use a digital solution.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How would you evaluate if the product is a success or a failure once you’ve brought it to users? Don’t worry if your criteria isn’t perfect at this stage, what matters is to set the expectation that the team will use a measurable criteria to evaluate success (“Brand equity” isn’t an answer unless you propose a way to measure it).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Active users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 going over 10k in first quarter.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NPS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 increasing by at least 5 points for travelling users.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Inspiration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You should have looked at a fair amount of other solutions (competitors and else) that you can drive inspiration from. List them along with a short explanation of what could be learned from it.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List any resource you have access to at this stage; analytics, user interviews, mockups, code, market research...</w:t>
            </w:r>
          </w:p>
        </w:tc>
      </w:tr>
      <w:tr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15.19999999999999" w:type="dxa"/>
              <w:left w:w="115.19999999999999" w:type="dxa"/>
              <w:bottom w:w="115.19999999999999" w:type="dxa"/>
              <w:right w:w="115.19999999999999" w:type="dxa"/>
            </w:tcMar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sz w:val="22"/>
                <w:szCs w:val="22"/>
                <w:rtl w:val="0"/>
              </w:rPr>
              <w:t xml:space="preserve">What are questions that remain unanswered? 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Roboto" w:cs="Roboto" w:eastAsia="Roboto" w:hAnsi="Roboto"/>
          <w:b w:val="1"/>
          <w:color w:val="000000"/>
          <w:sz w:val="60"/>
          <w:szCs w:val="6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160" w:lineRule="auto"/>
      <w:contextualSpacing w:val="0"/>
      <w:jc w:val="right"/>
      <w:rPr>
        <w:rFonts w:ascii="Roboto" w:cs="Roboto" w:eastAsia="Roboto" w:hAnsi="Roboto"/>
        <w:color w:val="999999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color w:val="999999"/>
        <w:sz w:val="18"/>
        <w:szCs w:val="18"/>
        <w:rtl w:val="0"/>
      </w:rPr>
      <w:t xml:space="preserve"> of </w:t>
    </w:r>
    <w:r w:rsidDel="00000000" w:rsidR="00000000" w:rsidRPr="00000000">
      <w:rPr>
        <w:rFonts w:ascii="Roboto" w:cs="Roboto" w:eastAsia="Roboto" w:hAnsi="Roboto"/>
        <w:color w:val="999999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contextualSpacing w:val="0"/>
      <w:rPr>
        <w:rFonts w:ascii="Roboto" w:cs="Roboto" w:eastAsia="Roboto" w:hAnsi="Roboto"/>
        <w:color w:val="cccccc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contextualSpacing w:val="0"/>
      <w:rPr>
        <w:rFonts w:ascii="Roboto" w:cs="Roboto" w:eastAsia="Roboto" w:hAnsi="Roboto"/>
        <w:color w:val="cccccc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contextualSpacing w:val="0"/>
      <w:rPr>
        <w:rFonts w:ascii="Roboto" w:cs="Roboto" w:eastAsia="Roboto" w:hAnsi="Roboto"/>
        <w:color w:val="999999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999999"/>
        <w:sz w:val="18"/>
        <w:szCs w:val="18"/>
        <w:rtl w:val="0"/>
      </w:rPr>
      <w:t xml:space="preserve">Template by </w:t>
    </w:r>
    <w:hyperlink r:id="rId1">
      <w:r w:rsidDel="00000000" w:rsidR="00000000" w:rsidRPr="00000000">
        <w:rPr>
          <w:rFonts w:ascii="Roboto" w:cs="Roboto" w:eastAsia="Roboto" w:hAnsi="Roboto"/>
          <w:color w:val="999999"/>
          <w:sz w:val="18"/>
          <w:szCs w:val="18"/>
          <w:u w:val="single"/>
          <w:rtl w:val="0"/>
        </w:rPr>
        <w:t xml:space="preserve">Wiredcraft</w:t>
      </w:r>
    </w:hyperlink>
    <w:r w:rsidDel="00000000" w:rsidR="00000000" w:rsidRPr="00000000">
      <w:rPr>
        <w:rFonts w:ascii="Roboto" w:cs="Roboto" w:eastAsia="Roboto" w:hAnsi="Roboto"/>
        <w:color w:val="999999"/>
        <w:sz w:val="18"/>
        <w:szCs w:val="18"/>
        <w:rtl w:val="0"/>
      </w:rPr>
      <w:t xml:space="preserve">. We create &amp; grow digital products for the world’s best brands.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color w:val="434343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lineRule="auto"/>
    </w:pPr>
    <w:rPr>
      <w:rFonts w:ascii="Montserrat" w:cs="Montserrat" w:eastAsia="Montserrat" w:hAnsi="Montserrat"/>
      <w:b w:val="1"/>
      <w:color w:val="000000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320" w:before="400" w:lineRule="auto"/>
    </w:pPr>
    <w:rPr>
      <w:rFonts w:ascii="Montserrat" w:cs="Montserrat" w:eastAsia="Montserrat" w:hAnsi="Montserrat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Montserrat" w:cs="Montserrat" w:eastAsia="Montserrat" w:hAnsi="Montserrat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5000" w:lineRule="auto"/>
    </w:pPr>
    <w:rPr>
      <w:rFonts w:ascii="Montserrat" w:cs="Montserrat" w:eastAsia="Montserrat" w:hAnsi="Montserrat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NunitoSans-italic.ttf"/><Relationship Id="rId10" Type="http://schemas.openxmlformats.org/officeDocument/2006/relationships/font" Target="fonts/NunitoSans-bold.ttf"/><Relationship Id="rId12" Type="http://schemas.openxmlformats.org/officeDocument/2006/relationships/font" Target="fonts/NunitoSans-boldItalic.ttf"/><Relationship Id="rId9" Type="http://schemas.openxmlformats.org/officeDocument/2006/relationships/font" Target="fonts/Nunito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iredc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